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napToGrid w:val="0"/>
        <w:spacing w:line="560" w:lineRule="exact"/>
        <w:ind w:firstLine="0" w:firstLineChars="0"/>
        <w:jc w:val="left"/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附件：1</w:t>
      </w:r>
    </w:p>
    <w:p>
      <w:pPr>
        <w:pStyle w:val="7"/>
        <w:adjustRightInd w:val="0"/>
        <w:snapToGrid w:val="0"/>
        <w:spacing w:line="56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双易通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申报流程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55"/>
        <w:jc w:val="both"/>
        <w:rPr>
          <w:rFonts w:ascii="Helvetica" w:hAnsi="Helvetica" w:eastAsia="Helvetica" w:cs="Helvetica"/>
          <w:i w:val="0"/>
          <w:iCs w:val="0"/>
          <w:caps w:val="0"/>
          <w:color w:val="3E3E3E"/>
          <w:spacing w:val="8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一、报备对象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所有从双鸭山市域外抵返双人员。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二、提前报备流程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提前报备流程：微信搜索公众号“健康双鸭山”，点击“双易通→报备”依次填报各项信息→点击页面行程卡截图保存行程卡页面后退出→“上传行程”上传行程卡→点击提交数据→完成报备。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三、快速报备流程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快速报备流程：扫描报备二维码→点击“同意并填报”→点击“允许”后依次填报各项信息→点击提交即可快速通行。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四、注意事项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①报备时填写的信息必须是本人真实信息，如因上报虚假信息而造成严重后果的，将追究其法律责任。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②抵返日期必须是到达双鸭山日期。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③上传行程卡需长按行程码识别，截图保存行程卡后点击右上角关闭行程卡，点击选取文件，上传截图照片即可；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2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E3E3E"/>
          <w:spacing w:val="23"/>
          <w:sz w:val="30"/>
          <w:szCs w:val="30"/>
          <w:shd w:val="clear" w:fill="FFFFFF"/>
        </w:rPr>
        <w:t>    ④快速通行后，要主动配合目的地社区（村屯）管理员补充完善报备相关事项并落实相应管控措施，拒不配合的，将赋码限制出行。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55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8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8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E3E3E"/>
          <w:spacing w:val="8"/>
          <w:sz w:val="24"/>
          <w:szCs w:val="24"/>
          <w:shd w:val="clear" w:fill="FFFFFF"/>
        </w:rPr>
        <w:drawing>
          <wp:inline distT="0" distB="0" distL="114300" distR="114300">
            <wp:extent cx="2028825" cy="18097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11621"/>
    <w:rsid w:val="56A3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left="420"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200" w:leftChars="20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2022-07-28T05:42:00Z</dcterms:created>
  <dc:creator>Administrator</dc:creator>
  <cp:lastModifiedBy>公务员二科</cp:lastModifiedBy>
  <dcterms:modified xsi:type="dcterms:W3CDTF">2022-07-28T05:49:21Z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AA31F5C21F80470CA7032EFC131D70EC</vt:lpwstr>
  </property>
</Properties>
</file>